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DB184E" w:rsidRPr="00DB184E" w:rsidP="00DB184E">
      <w:pPr>
        <w:pStyle w:val="BodyText"/>
        <w:spacing w:before="120"/>
        <w:jc w:val="center"/>
        <w:outlineLvl w:val="0"/>
        <w:rPr>
          <w:rFonts w:ascii="Times New Roman" w:hAnsi="Times New Roman"/>
          <w:color w:val="auto"/>
          <w:sz w:val="24"/>
          <w:szCs w:val="24"/>
          <w:u w:val="single"/>
          <w:shd w:val="clear" w:color="auto" w:fill="auto"/>
        </w:rPr>
      </w:pPr>
      <w:bookmarkStart w:id="0" w:name="_GoBack"/>
      <w:bookmarkEnd w:id="0"/>
      <w:r w:rsidRPr="00DB184E">
        <w:rPr>
          <w:rFonts w:ascii="Times New Roman" w:hAnsi="Times New Roman"/>
          <w:b/>
          <w:sz w:val="24"/>
          <w:szCs w:val="24"/>
          <w:u w:val="single"/>
        </w:rPr>
        <w:br/>
        <w:t>COLONIAL COAL INTERNATIONAL CORP.</w:t>
      </w:r>
      <w:r w:rsidRPr="00DB184E">
        <w:rPr>
          <w:rFonts w:ascii="Times New Roman" w:hAnsi="Times New Roman"/>
          <w:b/>
          <w:sz w:val="24"/>
          <w:szCs w:val="24"/>
          <w:u w:val="single"/>
        </w:rPr>
        <w:br/>
      </w:r>
      <w:r w:rsidRPr="00DB184E">
        <w:rPr>
          <w:rFonts w:ascii="Times New Roman" w:hAnsi="Times New Roman"/>
          <w:sz w:val="24"/>
          <w:szCs w:val="24"/>
        </w:rPr>
        <w:t>Suite 200 -595 Howe Street, Vancouver, British Columbia, Canada, V6C 2T5</w:t>
      </w:r>
      <w:r w:rsidRPr="00DB184E">
        <w:rPr>
          <w:rFonts w:ascii="Times New Roman" w:hAnsi="Times New Roman"/>
          <w:sz w:val="24"/>
          <w:szCs w:val="24"/>
        </w:rPr>
        <w:br/>
        <w:t>Telephone:  (604) 568-4962</w:t>
      </w:r>
      <w:r w:rsidRPr="00DB184E">
        <w:rPr>
          <w:rFonts w:ascii="Times New Roman" w:hAnsi="Times New Roman"/>
          <w:sz w:val="24"/>
          <w:szCs w:val="24"/>
        </w:rPr>
        <w:br/>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r w:rsidRPr="00DB184E">
        <w:rPr>
          <w:rFonts w:ascii="Times New Roman" w:hAnsi="Times New Roman"/>
          <w:sz w:val="24"/>
          <w:szCs w:val="24"/>
          <w:u w:val="single"/>
        </w:rPr>
        <w:tab/>
      </w:r>
    </w:p>
    <w:p w:rsidR="001C27DB" w:rsidRPr="00DB184E" w:rsidP="001C27DB">
      <w:pPr>
        <w:spacing w:before="240" w:after="0" w:line="240" w:lineRule="auto"/>
        <w:jc w:val="center"/>
        <w:outlineLvl w:val="0"/>
        <w:rPr>
          <w:rFonts w:ascii="Times New Roman" w:eastAsia="Times New Roman" w:hAnsi="Times New Roman" w:cs="Times New Roman"/>
          <w:b/>
          <w:color w:val="auto"/>
          <w:sz w:val="24"/>
          <w:szCs w:val="24"/>
          <w:u w:val="single"/>
          <w:shd w:val="clear" w:color="auto" w:fill="auto"/>
          <w:lang w:val="en-CA"/>
        </w:rPr>
      </w:pPr>
      <w:r w:rsidRPr="00DB184E">
        <w:rPr>
          <w:rFonts w:ascii="Times New Roman" w:eastAsia="Times New Roman" w:hAnsi="Times New Roman" w:cs="Times New Roman"/>
          <w:b/>
          <w:sz w:val="24"/>
          <w:szCs w:val="24"/>
          <w:u w:val="single"/>
          <w:lang w:val="en-CA"/>
        </w:rPr>
        <w:t>PRESS RELEASE</w:t>
      </w:r>
    </w:p>
    <w:p w:rsidR="001C27DB" w:rsidRPr="00DB184E" w:rsidP="00566024">
      <w:pPr>
        <w:spacing w:before="240" w:after="0" w:line="240" w:lineRule="auto"/>
        <w:jc w:val="center"/>
        <w:rPr>
          <w:rFonts w:ascii="Times New Roman" w:eastAsia="Times New Roman" w:hAnsi="Times New Roman" w:cs="Times New Roman"/>
          <w:b/>
          <w:color w:val="auto"/>
          <w:sz w:val="24"/>
          <w:szCs w:val="24"/>
          <w:u w:val="single"/>
          <w:shd w:val="clear" w:color="auto" w:fill="auto"/>
          <w:lang w:val="en-CA"/>
        </w:rPr>
      </w:pPr>
      <w:r w:rsidRPr="00DB184E">
        <w:rPr>
          <w:rFonts w:ascii="Times New Roman" w:eastAsia="Times New Roman" w:hAnsi="Times New Roman" w:cs="Times New Roman"/>
          <w:b/>
          <w:sz w:val="24"/>
          <w:szCs w:val="24"/>
          <w:u w:val="single"/>
          <w:lang w:val="en-CA"/>
        </w:rPr>
        <w:t>COLONIAL COAL ANNOUNCES RESULTS OF A</w:t>
      </w:r>
      <w:r w:rsidR="00EB61AE">
        <w:rPr>
          <w:rFonts w:ascii="Times New Roman" w:eastAsia="Times New Roman" w:hAnsi="Times New Roman" w:cs="Times New Roman"/>
          <w:b/>
          <w:sz w:val="24"/>
          <w:szCs w:val="24"/>
          <w:u w:val="single"/>
          <w:lang w:val="en-CA"/>
        </w:rPr>
        <w:t>GM AND APPOINTMENTS</w:t>
      </w:r>
    </w:p>
    <w:p w:rsidR="00EB61AE" w:rsidRPr="00EB61AE" w:rsidP="00EB61AE">
      <w:pPr>
        <w:spacing w:before="240" w:after="0" w:line="240" w:lineRule="auto"/>
        <w:jc w:val="both"/>
        <w:rPr>
          <w:rFonts w:ascii="Times New Roman" w:hAnsi="Times New Roman" w:cs="Times New Roman"/>
          <w:color w:val="auto"/>
          <w:sz w:val="24"/>
          <w:szCs w:val="24"/>
          <w:shd w:val="clear" w:color="auto" w:fill="auto"/>
        </w:rPr>
      </w:pPr>
      <w:r w:rsidRPr="00EB61AE">
        <w:rPr>
          <w:rFonts w:ascii="Times New Roman" w:hAnsi="Times New Roman" w:cs="Times New Roman"/>
          <w:sz w:val="24"/>
          <w:szCs w:val="24"/>
        </w:rPr>
        <w:t xml:space="preserve">Vancouver, B.C., Canada, </w:t>
      </w:r>
      <w:r w:rsidR="00C20A4D">
        <w:rPr>
          <w:rFonts w:ascii="Times New Roman" w:hAnsi="Times New Roman" w:cs="Times New Roman"/>
          <w:sz w:val="24"/>
          <w:szCs w:val="24"/>
        </w:rPr>
        <w:t>Monday</w:t>
      </w:r>
      <w:r>
        <w:rPr>
          <w:rFonts w:ascii="Times New Roman" w:hAnsi="Times New Roman" w:cs="Times New Roman"/>
          <w:sz w:val="24"/>
          <w:szCs w:val="24"/>
        </w:rPr>
        <w:t>, December 2</w:t>
      </w:r>
      <w:r w:rsidR="00C20A4D">
        <w:rPr>
          <w:rFonts w:ascii="Times New Roman" w:hAnsi="Times New Roman" w:cs="Times New Roman"/>
          <w:sz w:val="24"/>
          <w:szCs w:val="24"/>
        </w:rPr>
        <w:t>1</w:t>
      </w:r>
      <w:r w:rsidRPr="00EB61AE">
        <w:rPr>
          <w:rFonts w:ascii="Times New Roman" w:hAnsi="Times New Roman" w:cs="Times New Roman"/>
          <w:sz w:val="24"/>
          <w:szCs w:val="24"/>
        </w:rPr>
        <w:t>, 20</w:t>
      </w:r>
      <w:r w:rsidR="00C20A4D">
        <w:rPr>
          <w:rFonts w:ascii="Times New Roman" w:hAnsi="Times New Roman" w:cs="Times New Roman"/>
          <w:sz w:val="24"/>
          <w:szCs w:val="24"/>
        </w:rPr>
        <w:t>20</w:t>
      </w:r>
      <w:r w:rsidRPr="00EB61AE">
        <w:rPr>
          <w:rFonts w:ascii="Times New Roman" w:hAnsi="Times New Roman" w:cs="Times New Roman"/>
          <w:sz w:val="24"/>
          <w:szCs w:val="24"/>
        </w:rPr>
        <w:t xml:space="preserve"> – </w:t>
      </w:r>
      <w:r w:rsidRPr="00EB61AE">
        <w:rPr>
          <w:rFonts w:ascii="Times New Roman" w:hAnsi="Times New Roman" w:cs="Times New Roman"/>
          <w:b/>
          <w:sz w:val="24"/>
          <w:szCs w:val="24"/>
        </w:rPr>
        <w:t>Colonial Coal International Corp.</w:t>
      </w:r>
      <w:r w:rsidRPr="00EB61AE">
        <w:rPr>
          <w:rFonts w:ascii="Times New Roman" w:hAnsi="Times New Roman" w:cs="Times New Roman"/>
          <w:sz w:val="24"/>
          <w:szCs w:val="24"/>
        </w:rPr>
        <w:t xml:space="preserve"> (TSX-V: CAD) (the “</w:t>
      </w:r>
      <w:r w:rsidRPr="00EB61AE">
        <w:rPr>
          <w:rFonts w:ascii="Times New Roman" w:hAnsi="Times New Roman" w:cs="Times New Roman"/>
          <w:b/>
          <w:sz w:val="24"/>
          <w:szCs w:val="24"/>
        </w:rPr>
        <w:t>Company</w:t>
      </w:r>
      <w:r w:rsidRPr="00EB61AE">
        <w:rPr>
          <w:rFonts w:ascii="Times New Roman" w:hAnsi="Times New Roman" w:cs="Times New Roman"/>
          <w:sz w:val="24"/>
          <w:szCs w:val="24"/>
        </w:rPr>
        <w:t>” or “</w:t>
      </w:r>
      <w:r w:rsidRPr="00EB61AE">
        <w:rPr>
          <w:rFonts w:ascii="Times New Roman" w:hAnsi="Times New Roman" w:cs="Times New Roman"/>
          <w:b/>
          <w:sz w:val="24"/>
          <w:szCs w:val="24"/>
        </w:rPr>
        <w:t>Colonial</w:t>
      </w:r>
      <w:r w:rsidRPr="00EB61AE">
        <w:rPr>
          <w:rFonts w:ascii="Times New Roman" w:hAnsi="Times New Roman" w:cs="Times New Roman"/>
          <w:sz w:val="24"/>
          <w:szCs w:val="24"/>
        </w:rPr>
        <w:t>”) is pleased to announce the results of the Company’s annual general meeting (the “</w:t>
      </w:r>
      <w:r w:rsidRPr="00EB61AE">
        <w:rPr>
          <w:rFonts w:ascii="Times New Roman" w:hAnsi="Times New Roman" w:cs="Times New Roman"/>
          <w:b/>
          <w:sz w:val="24"/>
          <w:szCs w:val="24"/>
        </w:rPr>
        <w:t>AGM</w:t>
      </w:r>
      <w:r w:rsidRPr="00EB61AE">
        <w:rPr>
          <w:rFonts w:ascii="Times New Roman" w:hAnsi="Times New Roman" w:cs="Times New Roman"/>
          <w:sz w:val="24"/>
          <w:szCs w:val="24"/>
        </w:rPr>
        <w:t xml:space="preserve">”) held on </w:t>
      </w:r>
      <w:r>
        <w:rPr>
          <w:rFonts w:ascii="Times New Roman" w:hAnsi="Times New Roman" w:cs="Times New Roman"/>
          <w:sz w:val="24"/>
          <w:szCs w:val="24"/>
        </w:rPr>
        <w:t>December 2</w:t>
      </w:r>
      <w:r w:rsidR="00C20A4D">
        <w:rPr>
          <w:rFonts w:ascii="Times New Roman" w:hAnsi="Times New Roman" w:cs="Times New Roman"/>
          <w:sz w:val="24"/>
          <w:szCs w:val="24"/>
        </w:rPr>
        <w:t>1</w:t>
      </w:r>
      <w:r>
        <w:rPr>
          <w:rFonts w:ascii="Times New Roman" w:hAnsi="Times New Roman" w:cs="Times New Roman"/>
          <w:sz w:val="24"/>
          <w:szCs w:val="24"/>
        </w:rPr>
        <w:t>,</w:t>
      </w:r>
      <w:r w:rsidRPr="00EB61AE">
        <w:rPr>
          <w:rFonts w:ascii="Times New Roman" w:hAnsi="Times New Roman" w:cs="Times New Roman"/>
          <w:sz w:val="24"/>
          <w:szCs w:val="24"/>
        </w:rPr>
        <w:t xml:space="preserve"> 20</w:t>
      </w:r>
      <w:r w:rsidR="00C20A4D">
        <w:rPr>
          <w:rFonts w:ascii="Times New Roman" w:hAnsi="Times New Roman" w:cs="Times New Roman"/>
          <w:sz w:val="24"/>
          <w:szCs w:val="24"/>
        </w:rPr>
        <w:t>20</w:t>
      </w:r>
      <w:r w:rsidRPr="00EB61AE">
        <w:rPr>
          <w:rFonts w:ascii="Times New Roman" w:hAnsi="Times New Roman" w:cs="Times New Roman"/>
          <w:sz w:val="24"/>
          <w:szCs w:val="24"/>
        </w:rPr>
        <w:t>, in Vancouver, British Columbia.</w:t>
      </w:r>
    </w:p>
    <w:p w:rsidR="00EB61AE" w:rsidRPr="00EB61AE" w:rsidP="00EB61AE">
      <w:pPr>
        <w:pStyle w:val="Default"/>
        <w:spacing w:before="240"/>
        <w:jc w:val="both"/>
        <w:rPr>
          <w:rFonts w:ascii="Times New Roman" w:hAnsi="Times New Roman" w:cs="Times New Roman"/>
          <w:color w:val="000000"/>
          <w:shd w:val="clear" w:color="auto" w:fill="auto"/>
        </w:rPr>
      </w:pPr>
      <w:r w:rsidRPr="00EB61AE">
        <w:rPr>
          <w:rFonts w:ascii="Times New Roman" w:hAnsi="Times New Roman" w:cs="Times New Roman"/>
        </w:rPr>
        <w:t xml:space="preserve">The Company is pleased to report that, at its AGM, the shareholders voted to elect </w:t>
      </w:r>
      <w:r w:rsidRPr="00EB61AE">
        <w:rPr>
          <w:rFonts w:ascii="Times New Roman" w:hAnsi="Times New Roman" w:cs="Times New Roman"/>
          <w:lang w:val="en-GB"/>
        </w:rPr>
        <w:t>David Austin, Ian Downie, Anthony Hammond, John Perry, Gregory Waller</w:t>
      </w:r>
      <w:r>
        <w:rPr>
          <w:rFonts w:ascii="Times New Roman" w:hAnsi="Times New Roman" w:cs="Times New Roman"/>
          <w:lang w:val="en-GB"/>
        </w:rPr>
        <w:t xml:space="preserve"> and Partha S. Bhattacharyya</w:t>
      </w:r>
      <w:r w:rsidRPr="00EB61AE">
        <w:rPr>
          <w:rFonts w:ascii="Times New Roman" w:hAnsi="Times New Roman" w:cs="Times New Roman"/>
        </w:rPr>
        <w:t xml:space="preserve"> as directors of the Company for the ensuing year.</w:t>
      </w:r>
    </w:p>
    <w:p w:rsidR="000D1D6E" w:rsidP="00EB61AE">
      <w:pPr>
        <w:pStyle w:val="Default"/>
        <w:spacing w:before="240"/>
        <w:jc w:val="both"/>
        <w:rPr>
          <w:rFonts w:ascii="Times New Roman" w:hAnsi="Times New Roman" w:cs="Times New Roman"/>
          <w:color w:val="000000"/>
          <w:shd w:val="clear" w:color="auto" w:fill="auto"/>
        </w:rPr>
      </w:pPr>
      <w:r w:rsidRPr="00EB61AE">
        <w:rPr>
          <w:rFonts w:ascii="Times New Roman" w:hAnsi="Times New Roman" w:cs="Times New Roman"/>
        </w:rPr>
        <w:t xml:space="preserve">In addition, at the AGM the shareholders also approved the re-appointment of </w:t>
      </w:r>
      <w:r w:rsidRPr="00774E3B">
        <w:rPr>
          <w:rFonts w:ascii="Times New Roman" w:hAnsi="Times New Roman" w:cs="Times New Roman"/>
          <w:lang w:val="en-GB"/>
        </w:rPr>
        <w:t xml:space="preserve">PricewaterhouseCoopers LLP, </w:t>
      </w:r>
      <w:r w:rsidRPr="00774E3B" w:rsidR="00774E3B">
        <w:rPr>
          <w:rFonts w:ascii="Times New Roman" w:hAnsi="Times New Roman" w:cs="Times New Roman"/>
        </w:rPr>
        <w:t>Chartered Professional Accountants</w:t>
      </w:r>
      <w:r w:rsidRPr="00774E3B">
        <w:rPr>
          <w:rFonts w:ascii="Times New Roman" w:hAnsi="Times New Roman" w:cs="Times New Roman"/>
          <w:lang w:val="en-GB"/>
        </w:rPr>
        <w:t xml:space="preserve">, </w:t>
      </w:r>
      <w:r w:rsidRPr="00EB61AE">
        <w:rPr>
          <w:rFonts w:ascii="Times New Roman" w:hAnsi="Times New Roman" w:cs="Times New Roman"/>
        </w:rPr>
        <w:t>as the Company’s auditor, and authorized the directors to fix the auditor’s remuneration</w:t>
      </w:r>
      <w:r>
        <w:rPr>
          <w:rFonts w:ascii="Times New Roman" w:hAnsi="Times New Roman" w:cs="Times New Roman"/>
        </w:rPr>
        <w:t>.</w:t>
      </w:r>
    </w:p>
    <w:p w:rsidR="000D1D6E" w:rsidP="00EB61AE">
      <w:pPr>
        <w:pStyle w:val="Default"/>
        <w:spacing w:before="240"/>
        <w:jc w:val="both"/>
        <w:rPr>
          <w:rFonts w:ascii="Times New Roman" w:hAnsi="Times New Roman" w:cs="Times New Roman"/>
          <w:color w:val="000000"/>
          <w:shd w:val="clear" w:color="auto" w:fill="auto"/>
        </w:rPr>
      </w:pPr>
      <w:r>
        <w:rPr>
          <w:rFonts w:ascii="Times New Roman" w:hAnsi="Times New Roman" w:cs="Times New Roman"/>
        </w:rPr>
        <w:t>Furthermore, at the AGM the shareholders also approved the</w:t>
      </w:r>
      <w:r w:rsidRPr="00EB61AE" w:rsidR="00EB61AE">
        <w:rPr>
          <w:rFonts w:ascii="Times New Roman" w:hAnsi="Times New Roman" w:cs="Times New Roman"/>
        </w:rPr>
        <w:t xml:space="preserve"> </w:t>
      </w:r>
      <w:r w:rsidRPr="00EB61AE" w:rsidR="00EB61AE">
        <w:rPr>
          <w:rFonts w:ascii="Times New Roman" w:hAnsi="Times New Roman" w:cs="Times New Roman"/>
          <w:lang w:val="en-GB"/>
        </w:rPr>
        <w:t>Company’s current Share Option Plan</w:t>
      </w:r>
    </w:p>
    <w:p w:rsidR="00EB61AE" w:rsidRPr="00EB61AE" w:rsidP="00EB61AE">
      <w:pPr>
        <w:pStyle w:val="Default"/>
        <w:spacing w:before="240"/>
        <w:jc w:val="both"/>
        <w:rPr>
          <w:rFonts w:ascii="Times New Roman" w:hAnsi="Times New Roman" w:cs="Times New Roman"/>
          <w:color w:val="000000"/>
          <w:shd w:val="clear" w:color="auto" w:fill="auto"/>
        </w:rPr>
      </w:pPr>
      <w:r w:rsidRPr="00EB61AE">
        <w:rPr>
          <w:rFonts w:ascii="Times New Roman" w:hAnsi="Times New Roman" w:cs="Times New Roman"/>
        </w:rPr>
        <w:t>For more information on these matters please refer to the Company’s AGM Management Proxy Circular which is available on SEDAR (</w:t>
      </w:r>
      <w:r w:rsidR="000D1D6E">
        <w:rPr>
          <w:rFonts w:ascii="Times New Roman" w:hAnsi="Times New Roman" w:cs="Times New Roman"/>
        </w:rPr>
        <w:t xml:space="preserve">at </w:t>
      </w:r>
      <w:r>
        <w:fldChar w:fldCharType="begin"/>
      </w:r>
      <w:r>
        <w:instrText xml:space="preserve"> HYPERLINK "http://www.sedar.com" </w:instrText>
      </w:r>
      <w:r>
        <w:fldChar w:fldCharType="separate"/>
      </w:r>
      <w:r w:rsidRPr="00EB61AE">
        <w:rPr>
          <w:rFonts w:ascii="Times New Roman" w:hAnsi="Times New Roman" w:cs="Times New Roman"/>
        </w:rPr>
        <w:t>www.sedar.com</w:t>
      </w:r>
      <w:r>
        <w:fldChar w:fldCharType="end"/>
      </w:r>
      <w:r w:rsidRPr="00EB61AE">
        <w:rPr>
          <w:rFonts w:ascii="Times New Roman" w:hAnsi="Times New Roman" w:cs="Times New Roman"/>
        </w:rPr>
        <w:t>).</w:t>
      </w:r>
    </w:p>
    <w:p w:rsidR="00EB61AE" w:rsidRPr="00EB61AE" w:rsidP="00EB61AE">
      <w:pPr>
        <w:spacing w:before="240" w:after="0" w:line="240" w:lineRule="auto"/>
        <w:jc w:val="both"/>
        <w:rPr>
          <w:rFonts w:ascii="Times New Roman" w:hAnsi="Times New Roman" w:cs="Times New Roman"/>
          <w:color w:val="auto"/>
          <w:sz w:val="24"/>
          <w:szCs w:val="24"/>
          <w:shd w:val="clear" w:color="auto" w:fill="auto"/>
        </w:rPr>
      </w:pPr>
      <w:r w:rsidRPr="00EB61AE">
        <w:rPr>
          <w:rFonts w:ascii="Times New Roman" w:hAnsi="Times New Roman" w:cs="Times New Roman"/>
          <w:sz w:val="24"/>
          <w:szCs w:val="24"/>
        </w:rPr>
        <w:t>Following the AGM the Board of Directors (the “</w:t>
      </w:r>
      <w:r w:rsidRPr="00EB61AE">
        <w:rPr>
          <w:rFonts w:ascii="Times New Roman" w:hAnsi="Times New Roman" w:cs="Times New Roman"/>
          <w:b/>
          <w:sz w:val="24"/>
          <w:szCs w:val="24"/>
        </w:rPr>
        <w:t>Board</w:t>
      </w:r>
      <w:r w:rsidRPr="00EB61AE">
        <w:rPr>
          <w:rFonts w:ascii="Times New Roman" w:hAnsi="Times New Roman" w:cs="Times New Roman"/>
          <w:sz w:val="24"/>
          <w:szCs w:val="24"/>
        </w:rPr>
        <w:t>”) met and confirmed the appointment of the following Company executive officers:</w:t>
      </w:r>
    </w:p>
    <w:p w:rsidR="00EB61AE" w:rsidRPr="00EB61AE" w:rsidP="00EB61AE">
      <w:pPr>
        <w:spacing w:before="240" w:after="0" w:line="240" w:lineRule="auto"/>
        <w:ind w:firstLine="720"/>
        <w:jc w:val="both"/>
        <w:rPr>
          <w:rFonts w:ascii="Times New Roman" w:hAnsi="Times New Roman" w:cs="Times New Roman"/>
          <w:color w:val="auto"/>
          <w:sz w:val="24"/>
          <w:szCs w:val="24"/>
          <w:shd w:val="clear" w:color="auto" w:fill="auto"/>
        </w:rPr>
      </w:pPr>
      <w:r w:rsidRPr="00EB61AE">
        <w:rPr>
          <w:rFonts w:ascii="Times New Roman" w:hAnsi="Times New Roman" w:cs="Times New Roman"/>
          <w:sz w:val="24"/>
          <w:szCs w:val="24"/>
        </w:rPr>
        <w:t>David Austin:</w:t>
      </w:r>
      <w:r w:rsidRPr="00EB61AE">
        <w:rPr>
          <w:rFonts w:ascii="Times New Roman" w:hAnsi="Times New Roman" w:cs="Times New Roman"/>
          <w:sz w:val="24"/>
          <w:szCs w:val="24"/>
        </w:rPr>
        <w:tab/>
      </w:r>
      <w:r w:rsidRPr="00EB61AE">
        <w:rPr>
          <w:rFonts w:ascii="Times New Roman" w:hAnsi="Times New Roman" w:cs="Times New Roman"/>
          <w:sz w:val="24"/>
          <w:szCs w:val="24"/>
        </w:rPr>
        <w:tab/>
      </w:r>
      <w:r w:rsidRPr="00EB61AE">
        <w:rPr>
          <w:rFonts w:ascii="Times New Roman" w:hAnsi="Times New Roman" w:cs="Times New Roman"/>
          <w:sz w:val="24"/>
          <w:szCs w:val="24"/>
        </w:rPr>
        <w:tab/>
      </w:r>
      <w:r w:rsidRPr="00EB61AE">
        <w:rPr>
          <w:rFonts w:ascii="Times New Roman" w:hAnsi="Times New Roman" w:cs="Times New Roman"/>
          <w:sz w:val="24"/>
          <w:szCs w:val="24"/>
        </w:rPr>
        <w:tab/>
      </w:r>
      <w:r w:rsidR="00BC1C74">
        <w:rPr>
          <w:rFonts w:ascii="Times New Roman" w:hAnsi="Times New Roman" w:cs="Times New Roman"/>
          <w:sz w:val="24"/>
          <w:szCs w:val="24"/>
        </w:rPr>
        <w:t xml:space="preserve">Chairman, </w:t>
      </w:r>
      <w:r w:rsidRPr="00EB61AE">
        <w:rPr>
          <w:rFonts w:ascii="Times New Roman" w:hAnsi="Times New Roman" w:cs="Times New Roman"/>
          <w:sz w:val="24"/>
          <w:szCs w:val="24"/>
        </w:rPr>
        <w:t>President and Chief Executive Officer;</w:t>
      </w:r>
    </w:p>
    <w:p w:rsidR="00EB61AE" w:rsidRPr="00EB61AE" w:rsidP="00EB61AE">
      <w:pPr>
        <w:spacing w:after="0" w:line="240" w:lineRule="auto"/>
        <w:ind w:left="4320" w:hanging="3600"/>
        <w:jc w:val="both"/>
        <w:rPr>
          <w:rFonts w:ascii="Times New Roman" w:hAnsi="Times New Roman" w:cs="Times New Roman"/>
          <w:color w:val="auto"/>
          <w:sz w:val="24"/>
          <w:szCs w:val="24"/>
          <w:shd w:val="clear" w:color="auto" w:fill="auto"/>
        </w:rPr>
      </w:pPr>
      <w:r w:rsidRPr="00EB61AE">
        <w:rPr>
          <w:rFonts w:ascii="Times New Roman" w:hAnsi="Times New Roman" w:cs="Times New Roman"/>
          <w:sz w:val="24"/>
          <w:szCs w:val="24"/>
        </w:rPr>
        <w:t>John Perry:</w:t>
      </w:r>
      <w:r w:rsidRPr="00EB61AE">
        <w:rPr>
          <w:rFonts w:ascii="Times New Roman" w:hAnsi="Times New Roman" w:cs="Times New Roman"/>
          <w:sz w:val="24"/>
          <w:szCs w:val="24"/>
        </w:rPr>
        <w:tab/>
        <w:t>Chief Operating Officer; and</w:t>
      </w:r>
    </w:p>
    <w:p w:rsidR="00EB61AE" w:rsidRPr="00EB61AE" w:rsidP="00EB61AE">
      <w:pPr>
        <w:spacing w:after="0" w:line="240" w:lineRule="auto"/>
        <w:ind w:firstLine="720"/>
        <w:jc w:val="both"/>
        <w:rPr>
          <w:rFonts w:ascii="Times New Roman" w:hAnsi="Times New Roman" w:cs="Times New Roman"/>
          <w:color w:val="auto"/>
          <w:sz w:val="24"/>
          <w:szCs w:val="24"/>
          <w:shd w:val="clear" w:color="auto" w:fill="auto"/>
        </w:rPr>
      </w:pPr>
      <w:r w:rsidRPr="00EB61AE">
        <w:rPr>
          <w:rFonts w:ascii="Times New Roman" w:hAnsi="Times New Roman" w:cs="Times New Roman"/>
          <w:sz w:val="24"/>
          <w:szCs w:val="24"/>
        </w:rPr>
        <w:t>Matt</w:t>
      </w:r>
      <w:r w:rsidR="00774E3B">
        <w:rPr>
          <w:rFonts w:ascii="Times New Roman" w:hAnsi="Times New Roman" w:cs="Times New Roman"/>
          <w:sz w:val="24"/>
          <w:szCs w:val="24"/>
        </w:rPr>
        <w:t>hew</w:t>
      </w:r>
      <w:r w:rsidRPr="00EB61AE">
        <w:rPr>
          <w:rFonts w:ascii="Times New Roman" w:hAnsi="Times New Roman" w:cs="Times New Roman"/>
          <w:sz w:val="24"/>
          <w:szCs w:val="24"/>
        </w:rPr>
        <w:t xml:space="preserve"> Anderson:</w:t>
      </w:r>
      <w:r w:rsidRPr="00EB61AE">
        <w:rPr>
          <w:rFonts w:ascii="Times New Roman" w:hAnsi="Times New Roman" w:cs="Times New Roman"/>
          <w:sz w:val="24"/>
          <w:szCs w:val="24"/>
        </w:rPr>
        <w:tab/>
      </w:r>
      <w:r w:rsidRPr="00EB61AE">
        <w:rPr>
          <w:rFonts w:ascii="Times New Roman" w:hAnsi="Times New Roman" w:cs="Times New Roman"/>
          <w:sz w:val="24"/>
          <w:szCs w:val="24"/>
        </w:rPr>
        <w:tab/>
      </w:r>
      <w:r w:rsidRPr="00EB61AE">
        <w:rPr>
          <w:rFonts w:ascii="Times New Roman" w:hAnsi="Times New Roman" w:cs="Times New Roman"/>
          <w:sz w:val="24"/>
          <w:szCs w:val="24"/>
        </w:rPr>
        <w:tab/>
      </w:r>
      <w:r w:rsidR="000D1D6E">
        <w:rPr>
          <w:rFonts w:ascii="Times New Roman" w:hAnsi="Times New Roman" w:cs="Times New Roman"/>
          <w:sz w:val="24"/>
          <w:szCs w:val="24"/>
        </w:rPr>
        <w:t xml:space="preserve">Corporate Secretary and </w:t>
      </w:r>
      <w:r w:rsidRPr="00EB61AE">
        <w:rPr>
          <w:rFonts w:ascii="Times New Roman" w:hAnsi="Times New Roman" w:cs="Times New Roman"/>
          <w:sz w:val="24"/>
          <w:szCs w:val="24"/>
        </w:rPr>
        <w:t>Chief Financial Officer;</w:t>
      </w:r>
    </w:p>
    <w:p w:rsidR="00EB61AE" w:rsidRPr="00EB61AE" w:rsidP="00EB61AE">
      <w:pPr>
        <w:spacing w:before="240" w:after="0" w:line="240" w:lineRule="auto"/>
        <w:jc w:val="both"/>
        <w:rPr>
          <w:rFonts w:ascii="Times New Roman" w:hAnsi="Times New Roman" w:cs="Times New Roman"/>
          <w:color w:val="auto"/>
          <w:sz w:val="24"/>
          <w:szCs w:val="24"/>
          <w:shd w:val="clear" w:color="auto" w:fill="auto"/>
        </w:rPr>
      </w:pPr>
      <w:r w:rsidRPr="00EB61AE">
        <w:rPr>
          <w:rFonts w:ascii="Times New Roman" w:hAnsi="Times New Roman" w:cs="Times New Roman"/>
          <w:sz w:val="24"/>
          <w:szCs w:val="24"/>
        </w:rPr>
        <w:t>and the re-appointment of the following members to the Company’s current Audit Committee:</w:t>
      </w:r>
    </w:p>
    <w:p w:rsidR="00EB61AE" w:rsidRPr="00EB61AE" w:rsidP="00EB61AE">
      <w:pPr>
        <w:autoSpaceDE w:val="0"/>
        <w:autoSpaceDN w:val="0"/>
        <w:adjustRightInd w:val="0"/>
        <w:spacing w:before="240" w:after="0" w:line="240" w:lineRule="auto"/>
        <w:ind w:left="720"/>
        <w:jc w:val="both"/>
        <w:rPr>
          <w:rFonts w:ascii="Times New Roman" w:hAnsi="Times New Roman" w:cs="Times New Roman"/>
          <w:color w:val="auto"/>
          <w:sz w:val="24"/>
          <w:szCs w:val="24"/>
          <w:shd w:val="clear" w:color="auto" w:fill="auto"/>
        </w:rPr>
      </w:pPr>
      <w:r w:rsidRPr="00EB61AE">
        <w:rPr>
          <w:rFonts w:ascii="Times New Roman" w:hAnsi="Times New Roman" w:cs="Times New Roman"/>
          <w:sz w:val="24"/>
          <w:szCs w:val="24"/>
        </w:rPr>
        <w:t>Ian Downie (Chairman);</w:t>
      </w:r>
      <w:r>
        <w:rPr>
          <w:rFonts w:ascii="Times New Roman" w:hAnsi="Times New Roman" w:cs="Times New Roman"/>
          <w:sz w:val="24"/>
          <w:szCs w:val="24"/>
        </w:rPr>
        <w:t xml:space="preserve"> </w:t>
      </w:r>
      <w:r w:rsidRPr="00EB61AE">
        <w:rPr>
          <w:rFonts w:ascii="Times New Roman" w:hAnsi="Times New Roman" w:cs="Times New Roman"/>
          <w:sz w:val="24"/>
          <w:szCs w:val="24"/>
        </w:rPr>
        <w:t>David Austin; and</w:t>
      </w:r>
      <w:r>
        <w:rPr>
          <w:rFonts w:ascii="Times New Roman" w:hAnsi="Times New Roman" w:cs="Times New Roman"/>
          <w:sz w:val="24"/>
          <w:szCs w:val="24"/>
        </w:rPr>
        <w:t xml:space="preserve"> Anthony Hammond</w:t>
      </w:r>
      <w:r w:rsidRPr="00EB61AE">
        <w:rPr>
          <w:rFonts w:ascii="Times New Roman" w:hAnsi="Times New Roman" w:cs="Times New Roman"/>
          <w:sz w:val="24"/>
          <w:szCs w:val="24"/>
        </w:rPr>
        <w:t>.</w:t>
      </w:r>
    </w:p>
    <w:p w:rsidR="00EB61AE" w:rsidRPr="00EB61AE" w:rsidP="00EB61AE">
      <w:pPr>
        <w:pStyle w:val="Default"/>
        <w:spacing w:before="240"/>
        <w:jc w:val="both"/>
        <w:rPr>
          <w:rFonts w:ascii="Times New Roman" w:hAnsi="Times New Roman" w:cs="Times New Roman"/>
          <w:color w:val="000000"/>
          <w:shd w:val="clear" w:color="auto" w:fill="auto"/>
        </w:rPr>
      </w:pPr>
      <w:r w:rsidRPr="00EB61AE">
        <w:rPr>
          <w:rFonts w:ascii="Times New Roman" w:hAnsi="Times New Roman" w:cs="Times New Roman"/>
        </w:rPr>
        <w:t>The Board would like to thank the shareholders for their ongoing support.</w:t>
      </w:r>
    </w:p>
    <w:p w:rsidR="001C27DB" w:rsidRPr="00DB184E" w:rsidP="00DB184E">
      <w:pPr>
        <w:spacing w:before="240" w:after="0" w:line="240" w:lineRule="auto"/>
        <w:jc w:val="both"/>
        <w:rPr>
          <w:rFonts w:ascii="Times New Roman" w:eastAsia="Times New Roman" w:hAnsi="Times New Roman" w:cs="Times New Roman"/>
          <w:b/>
          <w:i/>
          <w:color w:val="auto"/>
          <w:sz w:val="24"/>
          <w:szCs w:val="24"/>
          <w:shd w:val="clear" w:color="auto" w:fill="auto"/>
          <w:lang w:val="en-CA"/>
        </w:rPr>
      </w:pPr>
      <w:r w:rsidRPr="00DB184E">
        <w:rPr>
          <w:rFonts w:ascii="Times New Roman" w:eastAsia="Times New Roman" w:hAnsi="Times New Roman" w:cs="Times New Roman"/>
          <w:b/>
          <w:i/>
          <w:sz w:val="24"/>
          <w:szCs w:val="24"/>
          <w:lang w:val="en-CA"/>
        </w:rPr>
        <w:t>Neither the TSX Venture Exchange nor its Regulation Services Provider (as that term is defined in the policies of the TSX Venture Exchange) accepts responsibility for the adequacy or accuracy of this release.</w:t>
      </w:r>
    </w:p>
    <w:p w:rsidR="00DB184E" w:rsidRPr="00DB184E" w:rsidP="00DB184E">
      <w:pPr>
        <w:keepNext/>
        <w:autoSpaceDE w:val="0"/>
        <w:autoSpaceDN w:val="0"/>
        <w:adjustRightInd w:val="0"/>
        <w:spacing w:before="240"/>
        <w:jc w:val="center"/>
        <w:rPr>
          <w:rFonts w:ascii="Times New Roman" w:hAnsi="Times New Roman" w:cs="Times New Roman"/>
          <w:b/>
          <w:bCs/>
          <w:color w:val="auto"/>
          <w:sz w:val="24"/>
          <w:szCs w:val="24"/>
          <w:u w:val="single"/>
          <w:shd w:val="clear" w:color="auto" w:fill="auto"/>
          <w:lang w:eastAsia="en-CA"/>
        </w:rPr>
      </w:pPr>
      <w:r w:rsidRPr="00DB184E">
        <w:rPr>
          <w:rFonts w:ascii="Times New Roman" w:hAnsi="Times New Roman" w:cs="Times New Roman"/>
          <w:b/>
          <w:bCs/>
          <w:sz w:val="24"/>
          <w:szCs w:val="24"/>
          <w:u w:val="single"/>
          <w:lang w:eastAsia="en-CA"/>
        </w:rPr>
        <w:t>About Colonial Coal International Corp.</w:t>
      </w:r>
    </w:p>
    <w:p w:rsidR="00DB184E" w:rsidRPr="00DB184E" w:rsidP="00DB184E">
      <w:pPr>
        <w:pStyle w:val="NormalWeb"/>
        <w:spacing w:before="240" w:beforeAutospacing="0" w:after="0" w:afterAutospacing="0"/>
        <w:jc w:val="both"/>
        <w:rPr>
          <w:color w:val="000000"/>
          <w:sz w:val="24"/>
          <w:szCs w:val="24"/>
          <w:shd w:val="clear" w:color="auto" w:fill="auto"/>
        </w:rPr>
      </w:pPr>
      <w:r w:rsidRPr="00DB184E">
        <w:rPr>
          <w:color w:val="000000"/>
          <w:sz w:val="24"/>
          <w:szCs w:val="24"/>
        </w:rPr>
        <w:t xml:space="preserve">Colonial Coal is a publicly traded coal corporation in British Columbia that focuses primarily on coking coal projects.  The northeast Coal Block of British Columbia, within which our Corporation’s projects are located, hosts a number of proven deposits and has been the subject of M&amp;A activities by Anglo-American and others.  Additional information can be found on the Company's website </w:t>
      </w:r>
      <w:r>
        <w:fldChar w:fldCharType="begin"/>
      </w:r>
      <w:r>
        <w:instrText xml:space="preserve"> HYPERLINK "http://www.ccoal.ca" </w:instrText>
      </w:r>
      <w:r>
        <w:fldChar w:fldCharType="separate"/>
      </w:r>
      <w:r w:rsidRPr="00DB184E">
        <w:rPr>
          <w:color w:val="006699"/>
          <w:sz w:val="24"/>
          <w:szCs w:val="24"/>
        </w:rPr>
        <w:t>www.ccoal.ca</w:t>
      </w:r>
      <w:r>
        <w:fldChar w:fldCharType="end"/>
      </w:r>
      <w:r w:rsidRPr="00DB184E">
        <w:rPr>
          <w:color w:val="000000"/>
          <w:sz w:val="24"/>
          <w:szCs w:val="24"/>
        </w:rPr>
        <w:t xml:space="preserve"> or by viewing the Company's filings at </w:t>
      </w:r>
      <w:r>
        <w:fldChar w:fldCharType="begin"/>
      </w:r>
      <w:r>
        <w:instrText xml:space="preserve"> HYPERLINK "http://www.sedar.com" </w:instrText>
      </w:r>
      <w:r>
        <w:fldChar w:fldCharType="separate"/>
      </w:r>
      <w:r w:rsidRPr="00DB184E">
        <w:rPr>
          <w:color w:val="006699"/>
          <w:sz w:val="24"/>
          <w:szCs w:val="24"/>
        </w:rPr>
        <w:t>www.sedar.com</w:t>
      </w:r>
      <w:r>
        <w:fldChar w:fldCharType="end"/>
      </w:r>
      <w:r w:rsidRPr="00DB184E">
        <w:rPr>
          <w:color w:val="000000"/>
          <w:sz w:val="24"/>
          <w:szCs w:val="24"/>
        </w:rPr>
        <w:t>.</w:t>
      </w:r>
    </w:p>
    <w:p w:rsidR="00DB184E" w:rsidRPr="00DB184E" w:rsidP="00DB184E">
      <w:pPr>
        <w:pStyle w:val="NormalWeb"/>
        <w:spacing w:before="240" w:beforeAutospacing="0" w:after="0" w:afterAutospacing="0"/>
        <w:jc w:val="center"/>
        <w:rPr>
          <w:color w:val="000000"/>
          <w:sz w:val="24"/>
          <w:szCs w:val="24"/>
          <w:shd w:val="clear" w:color="auto" w:fill="auto"/>
        </w:rPr>
      </w:pPr>
      <w:r w:rsidRPr="00DB184E">
        <w:rPr>
          <w:rStyle w:val="Strong"/>
          <w:color w:val="000000"/>
          <w:sz w:val="24"/>
          <w:szCs w:val="24"/>
          <w:u w:val="single"/>
        </w:rPr>
        <w:t>Forward-Looking Information</w:t>
      </w:r>
    </w:p>
    <w:p w:rsidR="00DB184E" w:rsidRPr="00DB184E" w:rsidP="00DB184E">
      <w:pPr>
        <w:pStyle w:val="NormalWeb"/>
        <w:spacing w:before="240" w:beforeAutospacing="0" w:after="0" w:afterAutospacing="0"/>
        <w:jc w:val="both"/>
        <w:rPr>
          <w:color w:val="000000"/>
          <w:sz w:val="20"/>
          <w:szCs w:val="20"/>
          <w:shd w:val="clear" w:color="auto" w:fill="auto"/>
        </w:rPr>
      </w:pPr>
      <w:r w:rsidRPr="00DB184E">
        <w:rPr>
          <w:color w:val="000000"/>
          <w:sz w:val="20"/>
          <w:szCs w:val="20"/>
        </w:rPr>
        <w:t>Information set forth in this news release may involve forward-looking statements. Forward-looking statements are statements that relate to future, not past, events. In this context, forward-looking statements often address a company's expected future business and financial performance, and often contain words such as "anticipate", "believe", "plan", "estimate", "expect", and "intend", statements that an action or event "may", "might", "could", "should", or "will" be taken or occur, or other similar expressions. By their nature, forward-looking statements involve known and unknown risks, uncertainties and other factors which may cause our actual results, performance or achievements, or other future events, to be materially different from any future results, performance or achievements expressed or implied by such forward-looking statements. Such factors include, among others, the following risks: risks associated with marketing and sale of securities; the need for additional financing; reliance on key personnel; the potential for conflicts of interest among certain officers or directors with certain other projects; and the volatility of common share price and volume. Forward-looking statements are made based on management's beliefs, estimates and opinions on the date that statements are made and except as required by law, the Company undertakes no obligation to update forward-looking statements if these beliefs, estimates and opinions or other circumstances should change. Investors are cautioned against attributing undue certainty to forward-looking statements.</w:t>
      </w:r>
    </w:p>
    <w:p w:rsidR="00DB184E" w:rsidRPr="00DB184E" w:rsidP="00DB184E">
      <w:pPr>
        <w:pStyle w:val="NormalWeb"/>
        <w:spacing w:before="240" w:beforeAutospacing="0" w:after="0" w:afterAutospacing="0"/>
        <w:jc w:val="both"/>
        <w:rPr>
          <w:color w:val="000000"/>
          <w:sz w:val="20"/>
          <w:szCs w:val="20"/>
          <w:shd w:val="clear" w:color="auto" w:fill="auto"/>
        </w:rPr>
      </w:pPr>
      <w:r w:rsidRPr="00DB184E">
        <w:rPr>
          <w:color w:val="000000"/>
          <w:sz w:val="20"/>
          <w:szCs w:val="20"/>
        </w:rPr>
        <w:t>THE FORWARD-LOOKING INFORMATION CONTAINED IN THIS NEWS RELEASE REPRESENTS THE EXPECTATIONS OF THE COMPANY AS OF THE DATE OF THIS NEWS RELEASE AND, ACCORDINGLY, IS SUBJECT TO CHANGE AFTER SUCH DATE. READERS SHOULD NOT PLACE UNDUE IMPORTANCE ON FORWARD-LOOKING INFORMATION AND SHOULD NOT RELY UPON THIS INFORMATION AS OF ANY OTHER DATE. WHILE THE COMPANY MAY ELECT TO, IT DOES NOT UNDERTAKE TO UPDATE THIS INFORMATION AT ANY PARTICULAR TIME EXCEPT AS REQUIRED IN ACCORDANCE WITH APPLICABLE SECURITIES LEGISLATION.</w:t>
      </w:r>
    </w:p>
    <w:p w:rsidR="00DB184E" w:rsidRPr="00DB184E" w:rsidP="00DB184E">
      <w:pPr>
        <w:pStyle w:val="BodyText"/>
        <w:keepNext/>
        <w:jc w:val="both"/>
        <w:rPr>
          <w:rFonts w:ascii="Times New Roman" w:hAnsi="Times New Roman"/>
          <w:color w:val="auto"/>
          <w:sz w:val="24"/>
          <w:szCs w:val="24"/>
          <w:shd w:val="clear" w:color="auto" w:fill="auto"/>
        </w:rPr>
      </w:pPr>
      <w:r w:rsidRPr="00DB184E">
        <w:rPr>
          <w:rFonts w:ascii="Times New Roman" w:hAnsi="Times New Roman"/>
          <w:sz w:val="24"/>
          <w:szCs w:val="24"/>
        </w:rPr>
        <w:t>For further information please contact:</w:t>
      </w:r>
    </w:p>
    <w:p w:rsidR="00DB184E" w:rsidP="00DB184E">
      <w:pPr>
        <w:pStyle w:val="BodyText"/>
        <w:keepNext/>
        <w:rPr>
          <w:rFonts w:ascii="Times New Roman" w:hAnsi="Times New Roman"/>
          <w:color w:val="006699"/>
          <w:sz w:val="24"/>
          <w:szCs w:val="24"/>
          <w:shd w:val="clear" w:color="auto" w:fill="auto"/>
        </w:rPr>
      </w:pPr>
      <w:r w:rsidRPr="00DB184E">
        <w:rPr>
          <w:rFonts w:ascii="Times New Roman" w:hAnsi="Times New Roman"/>
          <w:color w:val="000000"/>
          <w:sz w:val="24"/>
          <w:szCs w:val="24"/>
        </w:rPr>
        <w:t xml:space="preserve">Colonial Coal International Corp. </w:t>
      </w:r>
      <w:r w:rsidRPr="00DB184E">
        <w:rPr>
          <w:rFonts w:ascii="Times New Roman" w:hAnsi="Times New Roman"/>
          <w:color w:val="000000"/>
          <w:sz w:val="24"/>
          <w:szCs w:val="24"/>
        </w:rPr>
        <w:br/>
        <w:t>Shane Austin</w:t>
      </w:r>
      <w:r w:rsidRPr="00DB184E">
        <w:rPr>
          <w:rFonts w:ascii="Times New Roman" w:hAnsi="Times New Roman"/>
          <w:color w:val="000000"/>
          <w:sz w:val="24"/>
          <w:szCs w:val="24"/>
        </w:rPr>
        <w:br/>
        <w:t>604.568.4962</w:t>
      </w:r>
      <w:r w:rsidRPr="00DB184E">
        <w:rPr>
          <w:rFonts w:ascii="Times New Roman" w:hAnsi="Times New Roman"/>
          <w:color w:val="000000"/>
          <w:sz w:val="24"/>
          <w:szCs w:val="24"/>
        </w:rPr>
        <w:br/>
      </w:r>
      <w:r>
        <w:fldChar w:fldCharType="begin"/>
      </w:r>
      <w:r>
        <w:instrText xml:space="preserve"> HYPERLINK "mailto:saustin@ccoal.ca" </w:instrText>
      </w:r>
      <w:r>
        <w:fldChar w:fldCharType="separate"/>
      </w:r>
      <w:r w:rsidRPr="00DB184E">
        <w:rPr>
          <w:rFonts w:ascii="Times New Roman" w:hAnsi="Times New Roman"/>
          <w:color w:val="006699"/>
          <w:sz w:val="24"/>
          <w:szCs w:val="24"/>
        </w:rPr>
        <w:t>saustin@ccoal.ca</w:t>
      </w:r>
      <w:r>
        <w:fldChar w:fldCharType="end"/>
      </w:r>
      <w:r w:rsidRPr="00DB184E">
        <w:rPr>
          <w:rFonts w:ascii="Times New Roman" w:hAnsi="Times New Roman"/>
          <w:color w:val="000000"/>
          <w:sz w:val="24"/>
          <w:szCs w:val="24"/>
        </w:rPr>
        <w:br/>
      </w:r>
      <w:r>
        <w:fldChar w:fldCharType="begin"/>
      </w:r>
      <w:r>
        <w:instrText xml:space="preserve"> HYPERLINK "http://www.ccoal.ca" \t "_blank" </w:instrText>
      </w:r>
      <w:r>
        <w:fldChar w:fldCharType="separate"/>
      </w:r>
      <w:r w:rsidRPr="00DB184E">
        <w:rPr>
          <w:rFonts w:ascii="Times New Roman" w:hAnsi="Times New Roman"/>
          <w:color w:val="006699"/>
          <w:sz w:val="24"/>
          <w:szCs w:val="24"/>
        </w:rPr>
        <w:t>www.ccoal.ca</w:t>
      </w:r>
      <w:r>
        <w:fldChar w:fldCharType="end"/>
      </w:r>
    </w:p>
    <w:p w:rsidR="00DB184E" w:rsidRPr="00DB184E" w:rsidP="00DB184E">
      <w:pPr>
        <w:pStyle w:val="BodyText"/>
        <w:keepNext/>
        <w:jc w:val="center"/>
        <w:rPr>
          <w:rFonts w:ascii="Times New Roman" w:hAnsi="Times New Roman"/>
          <w:color w:val="006699"/>
          <w:sz w:val="24"/>
          <w:szCs w:val="24"/>
          <w:shd w:val="clear" w:color="auto" w:fill="auto"/>
        </w:rPr>
      </w:pPr>
      <w:r>
        <w:rPr>
          <w:noProof/>
        </w:rPr>
        <w:drawing>
          <wp:inline distT="0" distB="0" distL="0" distR="0">
            <wp:extent cx="975360" cy="944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19054"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75360" cy="944880"/>
                    </a:xfrm>
                    <a:prstGeom prst="rect">
                      <a:avLst/>
                    </a:prstGeom>
                    <a:noFill/>
                    <a:ln>
                      <a:noFill/>
                    </a:ln>
                  </pic:spPr>
                </pic:pic>
              </a:graphicData>
            </a:graphic>
          </wp:inline>
        </w:drawing>
      </w:r>
    </w:p>
    <w:sectPr w:rsidSect="00EB61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547" w:footer="648" w:gutter="0"/>
      <w:paperSrc w:first="1" w:other="1"/>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B77" w:rsidP="004816D1">
    <w:pPr>
      <w:pStyle w:val="Footer"/>
      <w:rPr>
        <w:color w:val="auto"/>
        <w:shd w:val="clear" w:color="auto" w:fill="auto"/>
      </w:rPr>
    </w:pPr>
    <w:r w:rsidRPr="000228DA">
      <w:rPr>
        <w:rStyle w:val="DocID"/>
        <w:rFonts w:eastAsiaTheme="minorHAnsi"/>
      </w:rPr>
      <w:fldChar w:fldCharType="begin"/>
    </w:r>
    <w:r w:rsidRPr="000228DA">
      <w:rPr>
        <w:rStyle w:val="DocID"/>
        <w:rFonts w:eastAsiaTheme="minorHAnsi"/>
      </w:rPr>
      <w:instrText xml:space="preserve"> DOCPROPERTY "DocID" \* MERGEFORMAT </w:instrText>
    </w:r>
    <w:r w:rsidRPr="000228DA">
      <w:rPr>
        <w:rStyle w:val="DocID"/>
        <w:rFonts w:eastAsiaTheme="minorHAnsi"/>
      </w:rPr>
      <w:fldChar w:fldCharType="separate"/>
    </w:r>
    <w:r w:rsidRPr="00F701A3" w:rsidR="00F701A3">
      <w:rPr>
        <w:rStyle w:val="DocID"/>
        <w:rFonts w:eastAsiaTheme="minorHAnsi"/>
      </w:rPr>
      <w:t>LEGAL_34998022.1</w:t>
    </w:r>
    <w:r w:rsidRPr="000228DA">
      <w:rPr>
        <w:rStyle w:val="DocID"/>
        <w:rFonts w:eastAsia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B77" w:rsidP="004816D1">
    <w:pPr>
      <w:pStyle w:val="Footer"/>
      <w:suppressLineNumbers/>
      <w:rPr>
        <w:color w:val="auto"/>
        <w:shd w:val="clear" w:color="auto" w:fill="auto"/>
      </w:rPr>
    </w:pPr>
    <w:r>
      <w:fldChar w:fldCharType="begin"/>
    </w:r>
    <w:r>
      <w:instrText xml:space="preserve"> DOCPROPERTY "DocID" \* MERGEFORMAT </w:instrText>
    </w:r>
    <w:r>
      <w:fldChar w:fldCharType="separate"/>
    </w:r>
    <w:r w:rsidRPr="00F701A3" w:rsidR="00F701A3">
      <w:rPr>
        <w:rStyle w:val="DocID"/>
        <w:rFonts w:eastAsiaTheme="minorHAnsi"/>
      </w:rPr>
      <w:t>LEGAL_34998022.1</w:t>
    </w:r>
    <w:r>
      <w:rPr>
        <w:rStyle w:val="DocID"/>
        <w:rFonts w:eastAsia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B77" w:rsidP="004816D1">
    <w:pPr>
      <w:pStyle w:val="Footer"/>
      <w:suppressLineNumbers/>
      <w:rPr>
        <w:color w:val="auto"/>
        <w:shd w:val="clear" w:color="auto" w:fill="auto"/>
      </w:rPr>
    </w:pPr>
    <w:r>
      <w:fldChar w:fldCharType="begin"/>
    </w:r>
    <w:r>
      <w:instrText xml:space="preserve"> DOCPROPERTY "DocID" \* MERGEFORMAT </w:instrText>
    </w:r>
    <w:r>
      <w:fldChar w:fldCharType="separate"/>
    </w:r>
    <w:r w:rsidRPr="00F701A3" w:rsidR="00F701A3">
      <w:rPr>
        <w:rStyle w:val="DocID"/>
        <w:rFonts w:eastAsiaTheme="minorHAnsi"/>
      </w:rPr>
      <w:t>LEGAL_34998022.1</w:t>
    </w:r>
    <w:r>
      <w:rPr>
        <w:rStyle w:val="DocID"/>
        <w:rFonts w:eastAsiaTheme="minorHAnsi"/>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B77" w:rsidP="004816D1">
    <w:pPr>
      <w:pStyle w:val="Header"/>
      <w:jc w:val="center"/>
      <w:rPr>
        <w:color w:val="auto"/>
        <w:shd w:val="clear" w:color="auto" w:fill="auto"/>
      </w:rPr>
    </w:pPr>
    <w:r>
      <w:rPr>
        <w:snapToGrid w:val="0"/>
      </w:rPr>
      <w:t xml:space="preserve">- </w:t>
    </w:r>
    <w:r>
      <w:rPr>
        <w:snapToGrid w:val="0"/>
      </w:rPr>
      <w:fldChar w:fldCharType="begin"/>
    </w:r>
    <w:r>
      <w:rPr>
        <w:snapToGrid w:val="0"/>
      </w:rPr>
      <w:instrText xml:space="preserve"> PAGE </w:instrText>
    </w:r>
    <w:r>
      <w:rPr>
        <w:snapToGrid w:val="0"/>
      </w:rPr>
      <w:fldChar w:fldCharType="separate"/>
    </w:r>
    <w:r w:rsidR="00774E3B">
      <w:rPr>
        <w:noProof/>
        <w:snapToGrid w:val="0"/>
      </w:rPr>
      <w:t>2</w:t>
    </w:r>
    <w:r>
      <w:rPr>
        <w:snapToGrid w:val="0"/>
      </w:rPr>
      <w:fldChar w:fldCharType="end"/>
    </w:r>
    <w:r>
      <w:rPr>
        <w:snapToGrid w:val="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6B77" w:rsidRPr="005F3F04" w:rsidP="004816D1">
    <w:pPr>
      <w:pStyle w:val="Header"/>
      <w:jc w:val="center"/>
      <w:rPr>
        <w:color w:val="auto"/>
        <w:shd w:val="clear" w:color="auto" w:fill="auto"/>
      </w:rPr>
    </w:pPr>
    <w:r>
      <w:rPr>
        <w:noProof/>
        <w:lang w:val="en-US"/>
      </w:rPr>
      <w:drawing>
        <wp:inline distT="0" distB="0" distL="0" distR="0">
          <wp:extent cx="975360" cy="9448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22569" name="Picture 1"/>
                  <pic:cNvPicPr>
                    <a:picLocks noChangeAspect="1" noChangeArrowheads="1"/>
                  </pic:cNvPicPr>
                </pic:nvPicPr>
                <pic:blipFill>
                  <a:blip xmlns:r="http://schemas.openxmlformats.org/officeDocument/2006/relationships" r:embed="rId1"/>
                  <a:stretch>
                    <a:fillRect/>
                  </a:stretch>
                </pic:blipFill>
                <pic:spPr bwMode="auto">
                  <a:xfrm>
                    <a:off x="0" y="0"/>
                    <a:ext cx="975360" cy="9448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794633"/>
    <w:multiLevelType w:val="hybridMultilevel"/>
    <w:tmpl w:val="66C40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7ED6BB3"/>
    <w:multiLevelType w:val="hybridMultilevel"/>
    <w:tmpl w:val="3196D71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15:docId w15:val="{7255BE47-0C53-45BA-BAA1-043EA297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C27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27DB"/>
  </w:style>
  <w:style w:type="paragraph" w:styleId="Header">
    <w:name w:val="header"/>
    <w:basedOn w:val="Normal"/>
    <w:link w:val="HeaderChar"/>
    <w:uiPriority w:val="99"/>
    <w:unhideWhenUsed/>
    <w:rsid w:val="001C2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7DB"/>
  </w:style>
  <w:style w:type="character" w:styleId="CommentReference">
    <w:name w:val="annotation reference"/>
    <w:uiPriority w:val="99"/>
    <w:rsid w:val="001C27DB"/>
    <w:rPr>
      <w:sz w:val="16"/>
      <w:szCs w:val="16"/>
    </w:rPr>
  </w:style>
  <w:style w:type="paragraph" w:styleId="CommentText">
    <w:name w:val="annotation text"/>
    <w:basedOn w:val="Normal"/>
    <w:link w:val="CommentTextChar"/>
    <w:rsid w:val="001C27DB"/>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rsid w:val="001C27DB"/>
    <w:rPr>
      <w:rFonts w:ascii="Times New Roman" w:eastAsia="Times New Roman" w:hAnsi="Times New Roman" w:cs="Times New Roman"/>
      <w:sz w:val="20"/>
      <w:szCs w:val="20"/>
      <w:lang w:val="en-CA"/>
    </w:rPr>
  </w:style>
  <w:style w:type="character" w:customStyle="1" w:styleId="EasyID">
    <w:name w:val="EasyID"/>
    <w:basedOn w:val="DefaultParagraphFont"/>
    <w:rsid w:val="001C27DB"/>
    <w:rPr>
      <w:rFonts w:ascii="Arial" w:hAnsi="Arial" w:cs="Arial"/>
      <w:sz w:val="14"/>
      <w:lang w:val="en-US" w:eastAsia="en-US" w:bidi="ar-SA"/>
    </w:rPr>
  </w:style>
  <w:style w:type="paragraph" w:styleId="BalloonText">
    <w:name w:val="Balloon Text"/>
    <w:basedOn w:val="Normal"/>
    <w:link w:val="BalloonTextChar"/>
    <w:uiPriority w:val="99"/>
    <w:semiHidden/>
    <w:unhideWhenUsed/>
    <w:rsid w:val="001C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D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16D1"/>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816D1"/>
    <w:rPr>
      <w:rFonts w:ascii="Times New Roman" w:eastAsia="Times New Roman" w:hAnsi="Times New Roman" w:cs="Times New Roman"/>
      <w:b/>
      <w:bCs/>
      <w:sz w:val="20"/>
      <w:szCs w:val="20"/>
      <w:lang w:val="en-CA"/>
    </w:rPr>
  </w:style>
  <w:style w:type="paragraph" w:styleId="BodyText">
    <w:name w:val="Body Text"/>
    <w:basedOn w:val="Normal"/>
    <w:link w:val="BodyTextChar"/>
    <w:qFormat/>
    <w:rsid w:val="009C759C"/>
    <w:pPr>
      <w:spacing w:before="200" w:line="280" w:lineRule="atLeast"/>
    </w:pPr>
    <w:rPr>
      <w:rFonts w:ascii="Arial" w:eastAsia="Times New Roman" w:hAnsi="Arial" w:cs="Times New Roman"/>
      <w:sz w:val="18"/>
      <w:szCs w:val="20"/>
      <w:lang w:val="en-US"/>
    </w:rPr>
  </w:style>
  <w:style w:type="character" w:customStyle="1" w:styleId="BodyTextChar">
    <w:name w:val="Body Text Char"/>
    <w:basedOn w:val="DefaultParagraphFont"/>
    <w:link w:val="BodyText"/>
    <w:rsid w:val="009C759C"/>
    <w:rPr>
      <w:rFonts w:ascii="Arial" w:eastAsia="Times New Roman" w:hAnsi="Arial" w:cs="Times New Roman"/>
      <w:sz w:val="18"/>
      <w:szCs w:val="20"/>
      <w:lang w:val="en-US"/>
    </w:rPr>
  </w:style>
  <w:style w:type="paragraph" w:styleId="Revision">
    <w:name w:val="Revision"/>
    <w:hidden/>
    <w:uiPriority w:val="99"/>
    <w:semiHidden/>
    <w:rsid w:val="006304DE"/>
    <w:pPr>
      <w:spacing w:after="0" w:line="240" w:lineRule="auto"/>
    </w:pPr>
  </w:style>
  <w:style w:type="paragraph" w:styleId="ListParagraph">
    <w:name w:val="List Paragraph"/>
    <w:basedOn w:val="Normal"/>
    <w:uiPriority w:val="34"/>
    <w:qFormat/>
    <w:rsid w:val="00D33B64"/>
    <w:pPr>
      <w:ind w:left="720"/>
      <w:contextualSpacing/>
    </w:pPr>
  </w:style>
  <w:style w:type="character" w:customStyle="1" w:styleId="DocID">
    <w:name w:val="DocID"/>
    <w:basedOn w:val="DefaultParagraphFont"/>
    <w:rsid w:val="000228DA"/>
    <w:rPr>
      <w:rFonts w:ascii="Verdana" w:eastAsia="Times New Roman" w:hAnsi="Verdana" w:cs="Times New Roman"/>
      <w:b w:val="0"/>
      <w:sz w:val="14"/>
      <w:szCs w:val="24"/>
      <w:u w:val="none"/>
      <w:lang w:val="en-CA"/>
    </w:rPr>
  </w:style>
  <w:style w:type="paragraph" w:styleId="NormalWeb">
    <w:name w:val="Normal (Web)"/>
    <w:basedOn w:val="Normal"/>
    <w:uiPriority w:val="99"/>
    <w:unhideWhenUsed/>
    <w:rsid w:val="00DB184E"/>
    <w:pPr>
      <w:spacing w:before="100" w:beforeAutospacing="1" w:after="100" w:afterAutospacing="1" w:line="240" w:lineRule="auto"/>
    </w:pPr>
    <w:rPr>
      <w:rFonts w:ascii="Times New Roman" w:eastAsia="Times New Roman" w:hAnsi="Times New Roman" w:cs="Times New Roman"/>
      <w:sz w:val="14"/>
      <w:szCs w:val="14"/>
      <w:lang w:val="en-US" w:eastAsia="zh-TW"/>
    </w:rPr>
  </w:style>
  <w:style w:type="character" w:styleId="Strong">
    <w:name w:val="Strong"/>
    <w:basedOn w:val="DefaultParagraphFont"/>
    <w:uiPriority w:val="22"/>
    <w:qFormat/>
    <w:rsid w:val="00DB184E"/>
    <w:rPr>
      <w:b/>
      <w:bCs/>
    </w:rPr>
  </w:style>
  <w:style w:type="paragraph" w:customStyle="1" w:styleId="Default">
    <w:name w:val="Default"/>
    <w:rsid w:val="00EB61AE"/>
    <w:pPr>
      <w:autoSpaceDE w:val="0"/>
      <w:autoSpaceDN w:val="0"/>
      <w:adjustRightInd w:val="0"/>
      <w:spacing w:after="0" w:line="240" w:lineRule="auto"/>
    </w:pPr>
    <w:rPr>
      <w:rFonts w:ascii="Arial" w:eastAsia="Times New Roman" w:hAnsi="Arial" w:cs="Arial"/>
      <w:color w:val="000000"/>
      <w:sz w:val="24"/>
      <w:szCs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C432-FC19-423B-A179-036ECF33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4003</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2020-12-16T22:08:00Z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LEGAL_34998022.1</vt:lpwstr>
  </property>
</Properties>
</file>